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91"/>
        <w:gridCol w:w="1337"/>
        <w:gridCol w:w="703"/>
        <w:gridCol w:w="4763"/>
      </w:tblGrid>
      <w:tr w:rsidR="00FF0264" w:rsidRPr="00E659AB" w:rsidTr="00946202">
        <w:trPr>
          <w:trHeight w:val="334"/>
        </w:trPr>
        <w:tc>
          <w:tcPr>
            <w:tcW w:w="9294" w:type="dxa"/>
            <w:gridSpan w:val="4"/>
            <w:shd w:val="clear" w:color="auto" w:fill="009999"/>
          </w:tcPr>
          <w:p w:rsidR="00FF0264" w:rsidRPr="00946202" w:rsidRDefault="00FF0264" w:rsidP="00AC508D">
            <w:pPr>
              <w:jc w:val="center"/>
              <w:rPr>
                <w:rFonts w:ascii="Candara" w:hAnsi="Candara"/>
                <w:b/>
                <w:bCs/>
                <w:color w:val="FFFFFF" w:themeColor="background1"/>
                <w:lang w:val="tr-TR"/>
              </w:rPr>
            </w:pPr>
            <w:r>
              <w:rPr>
                <w:rFonts w:ascii="Candara" w:hAnsi="Candara"/>
                <w:b/>
                <w:bCs/>
                <w:color w:val="FFFFFF" w:themeColor="background1"/>
                <w:lang w:val="tr-TR"/>
              </w:rPr>
              <w:t>EK-2</w:t>
            </w:r>
          </w:p>
        </w:tc>
      </w:tr>
      <w:tr w:rsidR="00AC508D" w:rsidRPr="0021056C" w:rsidTr="00946202">
        <w:trPr>
          <w:trHeight w:val="334"/>
        </w:trPr>
        <w:tc>
          <w:tcPr>
            <w:tcW w:w="9294" w:type="dxa"/>
            <w:gridSpan w:val="4"/>
            <w:shd w:val="clear" w:color="auto" w:fill="009999"/>
          </w:tcPr>
          <w:p w:rsidR="00AC508D" w:rsidRPr="00946202" w:rsidRDefault="00AC508D" w:rsidP="00AC508D">
            <w:pPr>
              <w:jc w:val="center"/>
              <w:rPr>
                <w:rFonts w:ascii="Candara" w:hAnsi="Candara"/>
                <w:b/>
                <w:color w:val="FFFFFF" w:themeColor="background1"/>
                <w:lang w:val="tr-TR"/>
              </w:rPr>
            </w:pPr>
            <w:r w:rsidRPr="00946202">
              <w:rPr>
                <w:rFonts w:ascii="Candara" w:hAnsi="Candara"/>
                <w:b/>
                <w:bCs/>
                <w:color w:val="FFFFFF" w:themeColor="background1"/>
                <w:lang w:val="tr-TR"/>
              </w:rPr>
              <w:t>ERASMUS+ PROGRAMLA İLİŞKİLİ OLMAYAN ÜÇÜNCÜ ÜLKELER ile HAREKETLİLİK PROJESİ (KA171)</w:t>
            </w:r>
          </w:p>
          <w:p w:rsidR="00AC508D" w:rsidRPr="00946202" w:rsidRDefault="00AC508D" w:rsidP="00AC508D">
            <w:pPr>
              <w:jc w:val="center"/>
              <w:rPr>
                <w:rFonts w:ascii="Candara" w:hAnsi="Candara"/>
                <w:b/>
                <w:color w:val="FFFFFF" w:themeColor="background1"/>
                <w:lang w:val="tr-TR"/>
              </w:rPr>
            </w:pPr>
            <w:r w:rsidRPr="00946202">
              <w:rPr>
                <w:rFonts w:ascii="Candara" w:hAnsi="Candara"/>
                <w:b/>
                <w:bCs/>
                <w:color w:val="FFFFFF" w:themeColor="background1"/>
                <w:lang w:val="tr-TR"/>
              </w:rPr>
              <w:t xml:space="preserve">Personel </w:t>
            </w:r>
            <w:r w:rsidR="00854809">
              <w:rPr>
                <w:rFonts w:ascii="Candara" w:hAnsi="Candara"/>
                <w:b/>
                <w:bCs/>
                <w:color w:val="FFFFFF" w:themeColor="background1"/>
                <w:lang w:val="tr-TR"/>
              </w:rPr>
              <w:t>Eğitim Alma</w:t>
            </w:r>
            <w:r w:rsidRPr="00946202">
              <w:rPr>
                <w:rFonts w:ascii="Candara" w:hAnsi="Candara"/>
                <w:b/>
                <w:bCs/>
                <w:color w:val="FFFFFF" w:themeColor="background1"/>
                <w:lang w:val="tr-TR"/>
              </w:rPr>
              <w:t xml:space="preserve"> Hareketliliği</w:t>
            </w:r>
          </w:p>
          <w:p w:rsidR="00AC508D" w:rsidRPr="00946202" w:rsidRDefault="00AC508D" w:rsidP="00AC508D">
            <w:pPr>
              <w:jc w:val="center"/>
              <w:rPr>
                <w:rFonts w:ascii="Candara" w:hAnsi="Candara"/>
                <w:b/>
                <w:color w:val="FFFFFF" w:themeColor="background1"/>
                <w:lang w:val="tr-TR"/>
              </w:rPr>
            </w:pPr>
            <w:r w:rsidRPr="0006594B">
              <w:rPr>
                <w:rFonts w:ascii="Candara" w:hAnsi="Candara"/>
                <w:b/>
                <w:bCs/>
                <w:color w:val="FFFFFF" w:themeColor="background1"/>
                <w:lang w:val="tr-TR"/>
              </w:rPr>
              <w:t>BAŞVURULARI</w:t>
            </w:r>
          </w:p>
          <w:p w:rsidR="00AC508D" w:rsidRPr="00E35A79" w:rsidRDefault="001078C6" w:rsidP="00AC508D">
            <w:pPr>
              <w:jc w:val="center"/>
              <w:rPr>
                <w:rFonts w:ascii="Candara" w:hAnsi="Candara"/>
                <w:b/>
                <w:color w:val="FFFFFF" w:themeColor="background1"/>
                <w:lang w:val="tr-TR"/>
              </w:rPr>
            </w:pPr>
            <w:r w:rsidRPr="0006594B">
              <w:rPr>
                <w:rFonts w:ascii="Candara" w:hAnsi="Candara"/>
                <w:b/>
                <w:bCs/>
                <w:color w:val="FFFFFF" w:themeColor="background1"/>
                <w:lang w:val="tr-TR"/>
              </w:rPr>
              <w:t>SEÇİM KRİTERLERİ</w:t>
            </w:r>
          </w:p>
          <w:p w:rsidR="00AC508D" w:rsidRPr="00AC508D" w:rsidRDefault="00AC508D">
            <w:pPr>
              <w:rPr>
                <w:rFonts w:ascii="Candara" w:hAnsi="Candara"/>
                <w:b/>
                <w:lang w:val="tr-TR"/>
              </w:rPr>
            </w:pPr>
          </w:p>
        </w:tc>
      </w:tr>
      <w:tr w:rsidR="00AC508D" w:rsidRPr="00AC508D" w:rsidTr="00E35A79">
        <w:trPr>
          <w:trHeight w:val="334"/>
        </w:trPr>
        <w:tc>
          <w:tcPr>
            <w:tcW w:w="2491" w:type="dxa"/>
            <w:shd w:val="clear" w:color="auto" w:fill="FFFFCC"/>
          </w:tcPr>
          <w:p w:rsidR="00A12DFB" w:rsidRPr="00AC508D" w:rsidRDefault="00356169">
            <w:pPr>
              <w:rPr>
                <w:rFonts w:ascii="Candara" w:hAnsi="Candara"/>
                <w:b/>
                <w:lang w:val="tr-TR"/>
              </w:rPr>
            </w:pPr>
            <w:r>
              <w:rPr>
                <w:rFonts w:ascii="Candara" w:hAnsi="Candara"/>
                <w:b/>
                <w:lang w:val="tr-TR"/>
              </w:rPr>
              <w:t>KRİTER</w:t>
            </w:r>
          </w:p>
        </w:tc>
        <w:tc>
          <w:tcPr>
            <w:tcW w:w="2040" w:type="dxa"/>
            <w:gridSpan w:val="2"/>
          </w:tcPr>
          <w:p w:rsidR="00A12DFB" w:rsidRPr="00946202" w:rsidRDefault="00A12DFB" w:rsidP="00946202">
            <w:pPr>
              <w:jc w:val="center"/>
              <w:rPr>
                <w:rFonts w:ascii="Candara" w:hAnsi="Candara"/>
                <w:b/>
                <w:lang w:val="tr-TR"/>
              </w:rPr>
            </w:pPr>
            <w:r w:rsidRPr="00946202">
              <w:rPr>
                <w:rFonts w:ascii="Candara" w:hAnsi="Candara"/>
                <w:b/>
                <w:lang w:val="tr-TR"/>
              </w:rPr>
              <w:t>PUANLAR</w:t>
            </w:r>
          </w:p>
        </w:tc>
        <w:tc>
          <w:tcPr>
            <w:tcW w:w="4763" w:type="dxa"/>
          </w:tcPr>
          <w:p w:rsidR="00A12DFB" w:rsidRPr="00AC508D" w:rsidRDefault="00A12DFB">
            <w:pPr>
              <w:rPr>
                <w:rFonts w:ascii="Candara" w:hAnsi="Candara"/>
                <w:b/>
                <w:lang w:val="tr-TR"/>
              </w:rPr>
            </w:pPr>
            <w:r w:rsidRPr="00AC508D">
              <w:rPr>
                <w:rFonts w:ascii="Candara" w:hAnsi="Candara"/>
                <w:b/>
                <w:lang w:val="tr-TR"/>
              </w:rPr>
              <w:t>AÇIKLAMALAR</w:t>
            </w:r>
          </w:p>
        </w:tc>
      </w:tr>
      <w:tr w:rsidR="0006594B" w:rsidRPr="0021056C" w:rsidTr="00E35A79">
        <w:trPr>
          <w:trHeight w:val="315"/>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İlk Kez Katılım</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+15</w:t>
            </w:r>
          </w:p>
        </w:tc>
        <w:tc>
          <w:tcPr>
            <w:tcW w:w="4763" w:type="dxa"/>
          </w:tcPr>
          <w:p w:rsidR="0006594B" w:rsidRPr="00AC508D" w:rsidRDefault="0006594B" w:rsidP="0006594B">
            <w:pPr>
              <w:rPr>
                <w:rFonts w:ascii="Candara" w:hAnsi="Candara"/>
                <w:lang w:val="tr-TR"/>
              </w:rPr>
            </w:pPr>
            <w:r w:rsidRPr="00AC508D">
              <w:rPr>
                <w:rFonts w:ascii="Candara" w:hAnsi="Candara"/>
                <w:lang w:val="tr-TR"/>
              </w:rPr>
              <w:t xml:space="preserve">ERASMUS+ KA171 Eğitim Alma ve Ders Verme Faaliyetlerinin tamamı dikkate alınır. </w:t>
            </w:r>
          </w:p>
          <w:p w:rsidR="0006594B" w:rsidRPr="00AC508D" w:rsidRDefault="0006594B" w:rsidP="0006594B">
            <w:pPr>
              <w:rPr>
                <w:rFonts w:ascii="Candara" w:hAnsi="Candara"/>
                <w:lang w:val="tr-TR"/>
              </w:rPr>
            </w:pPr>
            <w:r w:rsidRPr="00AC508D">
              <w:rPr>
                <w:rFonts w:ascii="Candara" w:hAnsi="Candara"/>
                <w:lang w:val="tr-TR"/>
              </w:rPr>
              <w:t>Bir önceki başvuru dönemlerinde seçilen (tüm Erasmus+ programları kapsamında) fakat henüz hareketlilik faaliyetini gerçekleştirmemiş personel de daha önce yararlanmış olarak değerlendirilecektir.</w:t>
            </w:r>
          </w:p>
        </w:tc>
      </w:tr>
      <w:tr w:rsidR="0006594B" w:rsidRPr="0021056C" w:rsidTr="00E35A79">
        <w:trPr>
          <w:trHeight w:val="315"/>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Dil Puanı</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Aşağıdaki durumlarda +</w:t>
            </w:r>
            <w:r>
              <w:rPr>
                <w:rFonts w:ascii="Candara" w:hAnsi="Candara"/>
                <w:lang w:val="tr-TR"/>
              </w:rPr>
              <w:t>10</w:t>
            </w:r>
            <w:r w:rsidRPr="00AC508D">
              <w:rPr>
                <w:rFonts w:ascii="Candara" w:hAnsi="Candara"/>
                <w:lang w:val="tr-TR"/>
              </w:rPr>
              <w:t xml:space="preserve"> puan verilir:</w:t>
            </w:r>
          </w:p>
          <w:p w:rsidR="0006594B" w:rsidRPr="00AC508D" w:rsidRDefault="0006594B" w:rsidP="0006594B">
            <w:pPr>
              <w:rPr>
                <w:rFonts w:ascii="Candara" w:hAnsi="Candara"/>
                <w:lang w:val="tr-TR"/>
              </w:rPr>
            </w:pPr>
          </w:p>
          <w:p w:rsidR="0021056C" w:rsidRPr="00516611" w:rsidRDefault="0021056C" w:rsidP="0021056C">
            <w:pPr>
              <w:pStyle w:val="ListParagraph"/>
              <w:numPr>
                <w:ilvl w:val="0"/>
                <w:numId w:val="1"/>
              </w:numPr>
              <w:ind w:left="391"/>
              <w:rPr>
                <w:rFonts w:ascii="Candara" w:hAnsi="Candara"/>
                <w:lang w:val="tr-TR"/>
              </w:rPr>
            </w:pPr>
            <w:r w:rsidRPr="00516611">
              <w:rPr>
                <w:rFonts w:ascii="Candara" w:hAnsi="Candara"/>
                <w:lang w:val="tr-TR"/>
              </w:rPr>
              <w:t xml:space="preserve">İngilizce ders veren kadroda bulunan İYTE öğretim elemanı olarak görev yapmak veya, </w:t>
            </w:r>
          </w:p>
          <w:p w:rsidR="0006594B" w:rsidRPr="00516611" w:rsidRDefault="00516611" w:rsidP="00516611">
            <w:pPr>
              <w:pStyle w:val="ListParagraph"/>
              <w:numPr>
                <w:ilvl w:val="0"/>
                <w:numId w:val="1"/>
              </w:numPr>
              <w:ind w:left="391"/>
              <w:rPr>
                <w:rFonts w:ascii="Candara" w:hAnsi="Candara"/>
                <w:lang w:val="tr-TR"/>
              </w:rPr>
            </w:pPr>
            <w:r>
              <w:rPr>
                <w:rFonts w:ascii="Candara" w:hAnsi="Candara"/>
                <w:lang w:val="tr-TR"/>
              </w:rPr>
              <w:t>YDS/YÖ</w:t>
            </w:r>
            <w:r w:rsidR="0006594B" w:rsidRPr="00516611">
              <w:rPr>
                <w:rFonts w:ascii="Candara" w:hAnsi="Candara"/>
                <w:lang w:val="tr-TR"/>
              </w:rPr>
              <w:t>KD</w:t>
            </w:r>
            <w:r>
              <w:rPr>
                <w:rFonts w:ascii="Candara" w:hAnsi="Candara"/>
                <w:lang w:val="tr-TR"/>
              </w:rPr>
              <w:t>İ</w:t>
            </w:r>
            <w:r w:rsidR="0006594B" w:rsidRPr="00516611">
              <w:rPr>
                <w:rFonts w:ascii="Candara" w:hAnsi="Candara"/>
                <w:lang w:val="tr-TR"/>
              </w:rPr>
              <w:t xml:space="preserve">L C (min.70), İYS 59.5, TOEFL IBT 75 veya, </w:t>
            </w:r>
          </w:p>
          <w:p w:rsidR="0006594B" w:rsidRPr="00516611" w:rsidRDefault="00516611" w:rsidP="00516611">
            <w:pPr>
              <w:pStyle w:val="ListParagraph"/>
              <w:numPr>
                <w:ilvl w:val="0"/>
                <w:numId w:val="1"/>
              </w:numPr>
              <w:ind w:left="391"/>
              <w:rPr>
                <w:rFonts w:ascii="Candara" w:hAnsi="Candara"/>
                <w:lang w:val="tr-TR"/>
              </w:rPr>
            </w:pPr>
            <w:r w:rsidRPr="00516611">
              <w:rPr>
                <w:rFonts w:ascii="Candara" w:hAnsi="Candara"/>
                <w:lang w:val="tr-TR"/>
              </w:rPr>
              <w:t>Eğitim dili %100 İngilizce olan</w:t>
            </w:r>
            <w:r w:rsidR="0006594B" w:rsidRPr="00516611">
              <w:rPr>
                <w:rFonts w:ascii="Candara" w:hAnsi="Candara"/>
                <w:lang w:val="tr-TR"/>
              </w:rPr>
              <w:t xml:space="preserve"> bir üniversiteden lisans veya lisans üstü diplomasına sahip olmak veya,</w:t>
            </w:r>
          </w:p>
          <w:p w:rsidR="0006594B" w:rsidRPr="00516611" w:rsidRDefault="00516611" w:rsidP="00516611">
            <w:pPr>
              <w:pStyle w:val="ListParagraph"/>
              <w:numPr>
                <w:ilvl w:val="0"/>
                <w:numId w:val="1"/>
              </w:numPr>
              <w:ind w:left="391"/>
              <w:rPr>
                <w:rFonts w:ascii="Candara" w:hAnsi="Candara"/>
                <w:lang w:val="tr-TR"/>
              </w:rPr>
            </w:pPr>
            <w:r>
              <w:rPr>
                <w:rFonts w:ascii="Candara" w:hAnsi="Candara"/>
                <w:lang w:val="tr-TR"/>
              </w:rPr>
              <w:t xml:space="preserve">Adayın gitmek istediği kurumdaki, </w:t>
            </w:r>
            <w:r w:rsidR="0006594B" w:rsidRPr="00516611">
              <w:rPr>
                <w:rFonts w:ascii="Candara" w:hAnsi="Candara"/>
                <w:lang w:val="tr-TR"/>
              </w:rPr>
              <w:t xml:space="preserve">Türkçe dışındaki öğretim dilinin, öğretim elemanının ana dili olması </w:t>
            </w:r>
            <w:bookmarkStart w:id="0" w:name="_GoBack"/>
            <w:bookmarkEnd w:id="0"/>
          </w:p>
          <w:p w:rsidR="0006594B" w:rsidRPr="00AC508D" w:rsidRDefault="0006594B" w:rsidP="0006594B">
            <w:pPr>
              <w:rPr>
                <w:rFonts w:ascii="Candara" w:hAnsi="Candara"/>
                <w:lang w:val="tr-TR"/>
              </w:rPr>
            </w:pPr>
          </w:p>
          <w:p w:rsidR="0006594B" w:rsidRPr="00AC508D" w:rsidRDefault="0006594B" w:rsidP="0006594B">
            <w:pPr>
              <w:rPr>
                <w:rFonts w:ascii="Candara" w:hAnsi="Candara"/>
                <w:lang w:val="tr-TR"/>
              </w:rPr>
            </w:pPr>
            <w:r w:rsidRPr="00AC508D">
              <w:rPr>
                <w:rFonts w:ascii="Candara" w:hAnsi="Candara"/>
                <w:lang w:val="tr-TR"/>
              </w:rPr>
              <w:t xml:space="preserve">Destekleyici belge, başvuru tarihleri içerisinde başvuru sistemine yüklenmelidir.  </w:t>
            </w:r>
          </w:p>
          <w:p w:rsidR="0006594B" w:rsidRPr="00AC508D" w:rsidRDefault="0006594B" w:rsidP="0006594B">
            <w:pPr>
              <w:rPr>
                <w:rFonts w:ascii="Candara" w:hAnsi="Candara"/>
                <w:lang w:val="tr-TR"/>
              </w:rPr>
            </w:pPr>
          </w:p>
        </w:tc>
      </w:tr>
      <w:tr w:rsidR="0006594B" w:rsidRPr="00AC508D" w:rsidTr="00E35A79">
        <w:trPr>
          <w:trHeight w:val="315"/>
        </w:trPr>
        <w:tc>
          <w:tcPr>
            <w:tcW w:w="2491" w:type="dxa"/>
            <w:shd w:val="clear" w:color="auto" w:fill="FFFFCC"/>
          </w:tcPr>
          <w:p w:rsidR="0006594B" w:rsidRPr="00AC508D" w:rsidRDefault="00946202" w:rsidP="0006594B">
            <w:pPr>
              <w:rPr>
                <w:rFonts w:ascii="Candara" w:hAnsi="Candara"/>
                <w:b/>
                <w:lang w:val="tr-TR"/>
              </w:rPr>
            </w:pPr>
            <w:r>
              <w:rPr>
                <w:rFonts w:ascii="Candara" w:hAnsi="Candara"/>
                <w:b/>
                <w:lang w:val="tr-TR"/>
              </w:rPr>
              <w:t>Bir Önceki Hareketlilik</w:t>
            </w:r>
            <w:r w:rsidR="0006594B" w:rsidRPr="00AC508D">
              <w:rPr>
                <w:rFonts w:ascii="Candara" w:hAnsi="Candara"/>
                <w:b/>
                <w:lang w:val="tr-TR"/>
              </w:rPr>
              <w:t xml:space="preserve"> Başvuru Dönemı</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Bir önceki yıl programa başvuru yapıp hibeli olarak seçilen, sağlık gibi zorunlu ve mücbir nedenler dışındaki bir sebepten programa katılmaktan vazgeçen personelin bir sonraki başvurularında, her bir çekilme için 10 puan kesinti uygulanır. Eğitim Alma ve Ders Verme Faaliyetlerinin tamamı dikkate alınır.</w:t>
            </w:r>
          </w:p>
        </w:tc>
      </w:tr>
      <w:tr w:rsidR="0006594B" w:rsidRPr="0021056C" w:rsidTr="00E35A79">
        <w:trPr>
          <w:trHeight w:val="334"/>
        </w:trPr>
        <w:tc>
          <w:tcPr>
            <w:tcW w:w="2491" w:type="dxa"/>
            <w:shd w:val="clear" w:color="auto" w:fill="FFFFCC"/>
          </w:tcPr>
          <w:p w:rsidR="0006594B" w:rsidRPr="00AC508D" w:rsidRDefault="00946202" w:rsidP="00946202">
            <w:pPr>
              <w:rPr>
                <w:rFonts w:ascii="Candara" w:hAnsi="Candara"/>
                <w:b/>
                <w:lang w:val="tr-TR"/>
              </w:rPr>
            </w:pPr>
            <w:r>
              <w:rPr>
                <w:rFonts w:ascii="Candara" w:hAnsi="Candara"/>
                <w:b/>
                <w:lang w:val="tr-TR"/>
              </w:rPr>
              <w:t>Aynı Başvuru Dönemi</w:t>
            </w:r>
            <w:r w:rsidR="0006594B" w:rsidRPr="00AC508D">
              <w:rPr>
                <w:rFonts w:ascii="Candara" w:hAnsi="Candara"/>
                <w:b/>
                <w:lang w:val="tr-TR"/>
              </w:rPr>
              <w:t>nde B</w:t>
            </w:r>
            <w:r>
              <w:rPr>
                <w:rFonts w:ascii="Candara" w:hAnsi="Candara"/>
                <w:b/>
                <w:lang w:val="tr-TR"/>
              </w:rPr>
              <w:t>irden Fazla Programa Baş</w:t>
            </w:r>
            <w:r w:rsidR="0006594B" w:rsidRPr="00AC508D">
              <w:rPr>
                <w:rFonts w:ascii="Candara" w:hAnsi="Candara"/>
                <w:b/>
                <w:lang w:val="tr-TR"/>
              </w:rPr>
              <w:t>vuru</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Aynı başvuru döneminde ERASMUS KA171 Personel Hareketliliği Ders Verme ve Eğitim Alma programlarına aynı anda başvuru yapan adaylardan, öncelik tercihi dikkate alınarak, öncelik vermediği hareketlilik türündeki toplam puan hesaplamasında 10 puan kesinti uygulanır.</w:t>
            </w:r>
          </w:p>
        </w:tc>
      </w:tr>
      <w:tr w:rsidR="00946202" w:rsidRPr="0021056C" w:rsidTr="00E35A79">
        <w:trPr>
          <w:trHeight w:val="222"/>
        </w:trPr>
        <w:tc>
          <w:tcPr>
            <w:tcW w:w="2491" w:type="dxa"/>
            <w:vMerge w:val="restart"/>
            <w:shd w:val="clear" w:color="auto" w:fill="FFFFCC"/>
          </w:tcPr>
          <w:p w:rsidR="0006594B" w:rsidRPr="00AC508D" w:rsidRDefault="0006594B" w:rsidP="0006594B">
            <w:pPr>
              <w:rPr>
                <w:rFonts w:ascii="Candara" w:hAnsi="Candara"/>
                <w:b/>
                <w:lang w:val="tr-TR"/>
              </w:rPr>
            </w:pPr>
            <w:r>
              <w:rPr>
                <w:rFonts w:ascii="Candara" w:hAnsi="Candara"/>
                <w:b/>
                <w:lang w:val="tr-TR"/>
              </w:rPr>
              <w:t>İYTE</w:t>
            </w:r>
            <w:r w:rsidRPr="00AC508D">
              <w:rPr>
                <w:rFonts w:ascii="Candara" w:hAnsi="Candara"/>
                <w:b/>
                <w:lang w:val="tr-TR"/>
              </w:rPr>
              <w:t xml:space="preserve"> Hizmet Yılı</w:t>
            </w:r>
          </w:p>
        </w:tc>
        <w:tc>
          <w:tcPr>
            <w:tcW w:w="1337" w:type="dxa"/>
          </w:tcPr>
          <w:p w:rsidR="0006594B" w:rsidRPr="00946202" w:rsidRDefault="0006594B" w:rsidP="0006594B">
            <w:pPr>
              <w:rPr>
                <w:rFonts w:ascii="Candara" w:hAnsi="Candara"/>
                <w:b/>
                <w:lang w:val="tr-TR"/>
              </w:rPr>
            </w:pPr>
          </w:p>
          <w:p w:rsidR="0006594B" w:rsidRPr="00946202" w:rsidRDefault="0006594B" w:rsidP="0006594B">
            <w:pPr>
              <w:rPr>
                <w:rFonts w:ascii="Candara" w:hAnsi="Candara"/>
                <w:b/>
                <w:lang w:val="tr-TR"/>
              </w:rPr>
            </w:pPr>
            <w:r w:rsidRPr="00946202">
              <w:rPr>
                <w:rFonts w:ascii="Candara" w:hAnsi="Candara"/>
                <w:b/>
                <w:lang w:val="tr-TR"/>
              </w:rPr>
              <w:t xml:space="preserve">30 üzeri </w:t>
            </w:r>
          </w:p>
        </w:tc>
        <w:tc>
          <w:tcPr>
            <w:tcW w:w="703" w:type="dxa"/>
          </w:tcPr>
          <w:p w:rsidR="0006594B" w:rsidRPr="00946202" w:rsidRDefault="0006594B" w:rsidP="0006594B">
            <w:pPr>
              <w:rPr>
                <w:rFonts w:ascii="Candara" w:hAnsi="Candara"/>
                <w:b/>
                <w:lang w:val="tr-TR"/>
              </w:rPr>
            </w:pPr>
          </w:p>
          <w:p w:rsidR="0006594B" w:rsidRPr="00946202" w:rsidRDefault="0006594B" w:rsidP="0006594B">
            <w:pPr>
              <w:rPr>
                <w:rFonts w:ascii="Candara" w:hAnsi="Candara"/>
                <w:b/>
                <w:lang w:val="tr-TR"/>
              </w:rPr>
            </w:pPr>
            <w:r w:rsidRPr="00946202">
              <w:rPr>
                <w:rFonts w:ascii="Candara" w:hAnsi="Candara"/>
                <w:b/>
                <w:lang w:val="tr-TR"/>
              </w:rPr>
              <w:t>+6</w:t>
            </w:r>
          </w:p>
        </w:tc>
        <w:tc>
          <w:tcPr>
            <w:tcW w:w="4763" w:type="dxa"/>
            <w:vMerge w:val="restart"/>
          </w:tcPr>
          <w:p w:rsidR="0006594B" w:rsidRPr="00AC508D" w:rsidRDefault="00A57D73" w:rsidP="0006594B">
            <w:pPr>
              <w:rPr>
                <w:rFonts w:ascii="Candara" w:hAnsi="Candara"/>
                <w:lang w:val="tr-TR"/>
              </w:rPr>
            </w:pPr>
            <w:r>
              <w:rPr>
                <w:rFonts w:ascii="Candara" w:hAnsi="Candara"/>
                <w:lang w:val="tr-TR"/>
              </w:rPr>
              <w:t>İYTE’de tüm kadro ve birimlerde geçirilen toplam hizmet süresi dikkate alınır.</w:t>
            </w:r>
          </w:p>
        </w:tc>
      </w:tr>
      <w:tr w:rsidR="00946202" w:rsidRPr="00AC508D" w:rsidTr="00E35A79">
        <w:trPr>
          <w:trHeight w:val="138"/>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21-30</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+5</w:t>
            </w:r>
          </w:p>
        </w:tc>
        <w:tc>
          <w:tcPr>
            <w:tcW w:w="4763" w:type="dxa"/>
            <w:vMerge/>
          </w:tcPr>
          <w:p w:rsidR="0006594B" w:rsidRPr="00AC508D" w:rsidRDefault="0006594B" w:rsidP="0006594B">
            <w:pPr>
              <w:rPr>
                <w:rFonts w:ascii="Candara" w:hAnsi="Candara"/>
                <w:lang w:val="tr-TR"/>
              </w:rPr>
            </w:pPr>
          </w:p>
        </w:tc>
      </w:tr>
      <w:tr w:rsidR="00946202" w:rsidRPr="00AC508D" w:rsidTr="00E35A79">
        <w:trPr>
          <w:trHeight w:val="138"/>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11+20</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+4</w:t>
            </w:r>
          </w:p>
        </w:tc>
        <w:tc>
          <w:tcPr>
            <w:tcW w:w="4763" w:type="dxa"/>
            <w:vMerge/>
          </w:tcPr>
          <w:p w:rsidR="0006594B" w:rsidRPr="00AC508D" w:rsidRDefault="0006594B" w:rsidP="0006594B">
            <w:pPr>
              <w:rPr>
                <w:rFonts w:ascii="Candara" w:hAnsi="Candara"/>
                <w:lang w:val="tr-TR"/>
              </w:rPr>
            </w:pPr>
          </w:p>
        </w:tc>
      </w:tr>
      <w:tr w:rsidR="00946202" w:rsidRPr="00AC508D" w:rsidTr="00E35A79">
        <w:trPr>
          <w:trHeight w:val="161"/>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5+10</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+3</w:t>
            </w:r>
          </w:p>
        </w:tc>
        <w:tc>
          <w:tcPr>
            <w:tcW w:w="4763" w:type="dxa"/>
            <w:vMerge/>
          </w:tcPr>
          <w:p w:rsidR="0006594B" w:rsidRPr="00AC508D" w:rsidRDefault="0006594B" w:rsidP="0006594B">
            <w:pPr>
              <w:rPr>
                <w:rFonts w:ascii="Candara" w:hAnsi="Candara"/>
                <w:lang w:val="tr-TR"/>
              </w:rPr>
            </w:pPr>
          </w:p>
        </w:tc>
      </w:tr>
      <w:tr w:rsidR="00946202" w:rsidRPr="00AC508D" w:rsidTr="00E35A79">
        <w:trPr>
          <w:trHeight w:val="96"/>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0-4</w:t>
            </w:r>
          </w:p>
          <w:p w:rsidR="0006594B" w:rsidRPr="00946202" w:rsidRDefault="0006594B" w:rsidP="0006594B">
            <w:pPr>
              <w:rPr>
                <w:rFonts w:ascii="Candara" w:hAnsi="Candara"/>
                <w:b/>
                <w:lang w:val="tr-TR"/>
              </w:rPr>
            </w:pPr>
          </w:p>
        </w:tc>
        <w:tc>
          <w:tcPr>
            <w:tcW w:w="703" w:type="dxa"/>
          </w:tcPr>
          <w:p w:rsidR="0006594B" w:rsidRPr="00946202" w:rsidRDefault="0006594B" w:rsidP="0006594B">
            <w:pPr>
              <w:rPr>
                <w:rFonts w:ascii="Candara" w:hAnsi="Candara"/>
                <w:b/>
                <w:lang w:val="tr-TR"/>
              </w:rPr>
            </w:pPr>
            <w:r w:rsidRPr="00946202">
              <w:rPr>
                <w:rFonts w:ascii="Candara" w:hAnsi="Candara"/>
                <w:b/>
                <w:lang w:val="tr-TR"/>
              </w:rPr>
              <w:t>+2</w:t>
            </w:r>
          </w:p>
        </w:tc>
        <w:tc>
          <w:tcPr>
            <w:tcW w:w="4763" w:type="dxa"/>
            <w:vMerge/>
          </w:tcPr>
          <w:p w:rsidR="0006594B" w:rsidRPr="00AC508D" w:rsidRDefault="0006594B" w:rsidP="0006594B">
            <w:pPr>
              <w:rPr>
                <w:rFonts w:ascii="Candara" w:hAnsi="Candara"/>
                <w:lang w:val="tr-TR"/>
              </w:rPr>
            </w:pPr>
          </w:p>
        </w:tc>
      </w:tr>
      <w:tr w:rsidR="00946202" w:rsidRPr="0021056C" w:rsidTr="004A258C">
        <w:trPr>
          <w:trHeight w:val="299"/>
        </w:trPr>
        <w:tc>
          <w:tcPr>
            <w:tcW w:w="2491" w:type="dxa"/>
            <w:vMerge w:val="restart"/>
            <w:shd w:val="clear" w:color="auto" w:fill="FFFFCC"/>
          </w:tcPr>
          <w:p w:rsidR="0006594B" w:rsidRPr="00AC508D" w:rsidRDefault="0006594B" w:rsidP="0006594B">
            <w:pPr>
              <w:rPr>
                <w:rFonts w:ascii="Candara" w:hAnsi="Candara"/>
                <w:b/>
                <w:lang w:val="tr-TR"/>
              </w:rPr>
            </w:pPr>
            <w:r w:rsidRPr="00AC508D">
              <w:rPr>
                <w:rFonts w:ascii="Candara" w:hAnsi="Candara"/>
                <w:b/>
                <w:lang w:val="tr-TR"/>
              </w:rPr>
              <w:t>Lisansüstü Derece Mezuniyeti</w:t>
            </w:r>
          </w:p>
        </w:tc>
        <w:tc>
          <w:tcPr>
            <w:tcW w:w="1337" w:type="dxa"/>
          </w:tcPr>
          <w:p w:rsidR="0006594B" w:rsidRPr="00946202" w:rsidRDefault="0006594B" w:rsidP="0006594B">
            <w:pPr>
              <w:rPr>
                <w:rFonts w:ascii="Candara" w:hAnsi="Candara"/>
                <w:b/>
                <w:lang w:val="tr-TR"/>
              </w:rPr>
            </w:pPr>
            <w:r w:rsidRPr="00946202">
              <w:rPr>
                <w:rFonts w:ascii="Candara" w:hAnsi="Candara"/>
                <w:b/>
                <w:lang w:val="tr-TR"/>
              </w:rPr>
              <w:t>Yüksek lisans mezuniyeti</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+2</w:t>
            </w:r>
          </w:p>
        </w:tc>
        <w:tc>
          <w:tcPr>
            <w:tcW w:w="4763" w:type="dxa"/>
            <w:vMerge w:val="restart"/>
          </w:tcPr>
          <w:p w:rsidR="0006594B" w:rsidRPr="00AC508D" w:rsidRDefault="0006594B" w:rsidP="0006594B">
            <w:pPr>
              <w:rPr>
                <w:rFonts w:ascii="Candara" w:hAnsi="Candara"/>
                <w:lang w:val="tr-TR"/>
              </w:rPr>
            </w:pPr>
            <w:r w:rsidRPr="00AC508D">
              <w:rPr>
                <w:rFonts w:ascii="Candara" w:hAnsi="Candara"/>
                <w:b/>
                <w:lang w:val="tr-TR"/>
              </w:rPr>
              <w:t>Erasmus+ Ders Verme Hareketliliğine başvuramayan tüm adaylar için uygulanacaktır.</w:t>
            </w:r>
            <w:r w:rsidRPr="00AC508D">
              <w:rPr>
                <w:rFonts w:ascii="Candara" w:hAnsi="Candara"/>
                <w:lang w:val="tr-TR"/>
              </w:rPr>
              <w:t xml:space="preserve"> Erasmus+ Ders Verme Hareketliliğine başvuru yapabilen (ilgili akademik dönemde kendi adına ders açılmış) adaylar için bu puan uygulanmayacaktır.</w:t>
            </w:r>
          </w:p>
        </w:tc>
      </w:tr>
      <w:tr w:rsidR="00946202" w:rsidRPr="00AC508D" w:rsidTr="004A258C">
        <w:trPr>
          <w:trHeight w:val="230"/>
        </w:trPr>
        <w:tc>
          <w:tcPr>
            <w:tcW w:w="2491" w:type="dxa"/>
            <w:vMerge/>
            <w:shd w:val="clear" w:color="auto" w:fill="FFFFCC"/>
          </w:tcPr>
          <w:p w:rsidR="0006594B" w:rsidRPr="00AC508D" w:rsidRDefault="0006594B" w:rsidP="0006594B">
            <w:pPr>
              <w:rPr>
                <w:rFonts w:ascii="Candara" w:hAnsi="Candara"/>
                <w:b/>
                <w:lang w:val="tr-TR"/>
              </w:rPr>
            </w:pPr>
          </w:p>
        </w:tc>
        <w:tc>
          <w:tcPr>
            <w:tcW w:w="1337" w:type="dxa"/>
          </w:tcPr>
          <w:p w:rsidR="0006594B" w:rsidRPr="00946202" w:rsidRDefault="0006594B" w:rsidP="0006594B">
            <w:pPr>
              <w:rPr>
                <w:rFonts w:ascii="Candara" w:hAnsi="Candara"/>
                <w:b/>
                <w:lang w:val="tr-TR"/>
              </w:rPr>
            </w:pPr>
            <w:r w:rsidRPr="00946202">
              <w:rPr>
                <w:rFonts w:ascii="Candara" w:hAnsi="Candara"/>
                <w:b/>
                <w:lang w:val="tr-TR"/>
              </w:rPr>
              <w:t>Doktora mezuniyeti</w:t>
            </w:r>
          </w:p>
        </w:tc>
        <w:tc>
          <w:tcPr>
            <w:tcW w:w="703" w:type="dxa"/>
          </w:tcPr>
          <w:p w:rsidR="0006594B" w:rsidRPr="00946202" w:rsidRDefault="0006594B" w:rsidP="0006594B">
            <w:pPr>
              <w:rPr>
                <w:rFonts w:ascii="Candara" w:hAnsi="Candara"/>
                <w:b/>
                <w:lang w:val="tr-TR"/>
              </w:rPr>
            </w:pPr>
            <w:r w:rsidRPr="00946202">
              <w:rPr>
                <w:rFonts w:ascii="Candara" w:hAnsi="Candara"/>
                <w:b/>
                <w:lang w:val="tr-TR"/>
              </w:rPr>
              <w:t>+4</w:t>
            </w:r>
          </w:p>
        </w:tc>
        <w:tc>
          <w:tcPr>
            <w:tcW w:w="4763" w:type="dxa"/>
            <w:vMerge/>
          </w:tcPr>
          <w:p w:rsidR="0006594B" w:rsidRPr="00AC508D" w:rsidRDefault="0006594B" w:rsidP="0006594B">
            <w:pPr>
              <w:rPr>
                <w:rFonts w:ascii="Candara" w:hAnsi="Candara"/>
                <w:lang w:val="tr-TR"/>
              </w:rPr>
            </w:pPr>
          </w:p>
        </w:tc>
      </w:tr>
      <w:tr w:rsidR="0006594B" w:rsidRPr="0021056C" w:rsidTr="00E35A79">
        <w:trPr>
          <w:trHeight w:val="315"/>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İdari Personel</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+5</w:t>
            </w:r>
          </w:p>
        </w:tc>
        <w:tc>
          <w:tcPr>
            <w:tcW w:w="4763" w:type="dxa"/>
          </w:tcPr>
          <w:p w:rsidR="0006594B" w:rsidRPr="00AC508D" w:rsidRDefault="0006594B" w:rsidP="0006594B">
            <w:pPr>
              <w:rPr>
                <w:rFonts w:ascii="Candara" w:hAnsi="Candara"/>
                <w:lang w:val="tr-TR"/>
              </w:rPr>
            </w:pPr>
            <w:r w:rsidRPr="00AC508D">
              <w:rPr>
                <w:rFonts w:ascii="Candara" w:hAnsi="Candara"/>
                <w:lang w:val="tr-TR"/>
              </w:rPr>
              <w:t>Ulusal Ajans Uygulama El Kitabı’na göre “Eğitim Alma Faaliyetinde idari personel önceliklendirilir.”</w:t>
            </w:r>
          </w:p>
        </w:tc>
      </w:tr>
      <w:tr w:rsidR="0006594B" w:rsidRPr="0021056C" w:rsidTr="00E35A79">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Engelli Personel</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engellilik raporu ibraz edilmeli ve başvuruda ilgili soru kategorisi yanıtlanmalıdır. Destekleyici belge, başvuru tarihleri içerisinde başvuru sistemine yüklenmelidir. Başvuru tarihleri içinde başvuru sistemine yüklenmeyen belgeler kabul edilmeyecektir.</w:t>
            </w:r>
          </w:p>
        </w:tc>
      </w:tr>
      <w:tr w:rsidR="0006594B" w:rsidRPr="0021056C" w:rsidTr="00E35A79">
        <w:trPr>
          <w:trHeight w:val="315"/>
        </w:trPr>
        <w:tc>
          <w:tcPr>
            <w:tcW w:w="2491" w:type="dxa"/>
            <w:shd w:val="clear" w:color="auto" w:fill="FFFFCC"/>
          </w:tcPr>
          <w:p w:rsidR="0006594B" w:rsidRPr="00AC508D" w:rsidRDefault="0006594B" w:rsidP="0006594B">
            <w:pPr>
              <w:rPr>
                <w:rFonts w:ascii="Candara" w:hAnsi="Candara"/>
                <w:b/>
                <w:lang w:val="tr-TR"/>
              </w:rPr>
            </w:pPr>
            <w:r>
              <w:rPr>
                <w:rFonts w:ascii="Candara" w:hAnsi="Candara"/>
                <w:b/>
                <w:lang w:val="tr-TR"/>
              </w:rPr>
              <w:t>Şehit/Gazi Yakını Olan Adaylar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resmî belge ibraz edilmeli ve başvuruda ilgili soru kategorisi yanıtlanmalıdır. Destekleyici belge, başvuru tarihleri içerisinde başvuru sistemine yüklenmelidir. Başvuru tarihleri içinde başvuru sistemine yüklenmeyen belgeler kabul edilmeyecektir.</w:t>
            </w:r>
          </w:p>
        </w:tc>
      </w:tr>
      <w:tr w:rsidR="0006594B" w:rsidRPr="0021056C" w:rsidTr="00E35A79">
        <w:trPr>
          <w:trHeight w:val="334"/>
        </w:trPr>
        <w:tc>
          <w:tcPr>
            <w:tcW w:w="2491" w:type="dxa"/>
            <w:shd w:val="clear" w:color="auto" w:fill="FFFFCC"/>
          </w:tcPr>
          <w:p w:rsidR="0006594B" w:rsidRPr="00AC508D" w:rsidRDefault="0006594B" w:rsidP="0006594B">
            <w:pPr>
              <w:rPr>
                <w:rFonts w:ascii="Candara" w:hAnsi="Candara"/>
                <w:b/>
                <w:lang w:val="tr-TR"/>
              </w:rPr>
            </w:pPr>
            <w:r>
              <w:rPr>
                <w:rFonts w:ascii="Candara" w:hAnsi="Candara"/>
                <w:b/>
                <w:lang w:val="tr-TR"/>
              </w:rPr>
              <w:t>Kendileri</w:t>
            </w:r>
            <w:r w:rsidRPr="00AC508D">
              <w:rPr>
                <w:rFonts w:ascii="Candara" w:hAnsi="Candara"/>
                <w:b/>
                <w:lang w:val="tr-TR"/>
              </w:rPr>
              <w:t xml:space="preserve"> Veya 1. Derece Yakınları Afad’dan Afetzede Yardımı Alan Adaylar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r w:rsidRPr="00AC508D">
              <w:rPr>
                <w:rFonts w:ascii="Candara" w:hAnsi="Candara"/>
                <w:lang w:val="tr-TR"/>
              </w:rPr>
              <w:t>Her bir proje türü (KA131-KA171) için birer defaya mahsus olarak uygulanır. Hareketliliğe katıldığı takdirde personelin sonraki başvurularında uygulanmaz. Ek puan, personel hareketliliğe katılmadığı takdirde (feragat süresi içerisinde vazgeçilmişse veya mücbir bir sebep varsa) sonraki başvurularında da uygulanmaya devam olunur. Başvuru sırasında resmî belge ibraz edilmeli ve başvuruda ilgili soru kategorisi yanıtlanmalıdır. Destekleyici belge, başvuru tarihleri içerisinde başvuru sistemine yüklenmelidir. Başvuru tarihleri içinde başvuru sistemine yüklenmeyen belgeler kabul edilmeyecektir</w:t>
            </w:r>
          </w:p>
        </w:tc>
      </w:tr>
      <w:tr w:rsidR="0006594B" w:rsidRPr="0021056C" w:rsidTr="00E35A79">
        <w:trPr>
          <w:trHeight w:val="315"/>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Yapay Zeka İle İlgili Faaliyetler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+3</w:t>
            </w:r>
          </w:p>
        </w:tc>
        <w:tc>
          <w:tcPr>
            <w:tcW w:w="4763" w:type="dxa"/>
          </w:tcPr>
          <w:p w:rsidR="0006594B" w:rsidRPr="00AC508D" w:rsidRDefault="0006594B" w:rsidP="0006594B">
            <w:pPr>
              <w:rPr>
                <w:rFonts w:ascii="Candara" w:hAnsi="Candara"/>
                <w:lang w:val="tr-TR"/>
              </w:rPr>
            </w:pPr>
            <w:r w:rsidRPr="00AC508D">
              <w:rPr>
                <w:rFonts w:ascii="Candara" w:hAnsi="Candara"/>
                <w:lang w:val="tr-TR"/>
              </w:rPr>
              <w:t xml:space="preserve">Başvuru sırasında faaliyetin yapay zeka ile ilgili olacağını gösteren resmî belge (kabul mektubunda faaliyetin yapay zeka ile ilgili olacağının açık bir şekilde belirtilmesi) ibraz edilmeli ve başvuruda yapay zeka kategorisi ile ilgili soru yanıtlanmalıdır. Destekleyici belge, </w:t>
            </w:r>
            <w:r w:rsidRPr="00AC508D">
              <w:rPr>
                <w:rFonts w:ascii="Candara" w:hAnsi="Candara"/>
                <w:lang w:val="tr-TR"/>
              </w:rPr>
              <w:lastRenderedPageBreak/>
              <w:t>başvuru tarihleri içerisinde başvuru sistemine yüklenmelidir. Başvuru tarihleri içinde başvuru sistemine yüklenmeyen belgeler kabul edilmeyecektir.</w:t>
            </w:r>
          </w:p>
        </w:tc>
      </w:tr>
      <w:tr w:rsidR="0006594B" w:rsidRPr="0021056C" w:rsidTr="00E35A79">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lastRenderedPageBreak/>
              <w:t>Dijital Becerilerin Geliştirilmesine Yönelik Faaliyetler</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+2</w:t>
            </w:r>
          </w:p>
        </w:tc>
        <w:tc>
          <w:tcPr>
            <w:tcW w:w="4763" w:type="dxa"/>
          </w:tcPr>
          <w:p w:rsidR="0006594B" w:rsidRPr="00AC508D" w:rsidRDefault="0006594B" w:rsidP="0006594B">
            <w:pPr>
              <w:rPr>
                <w:rFonts w:ascii="Candara" w:hAnsi="Candara"/>
                <w:lang w:val="tr-TR"/>
              </w:rPr>
            </w:pPr>
            <w:r w:rsidRPr="00AC508D">
              <w:rPr>
                <w:rFonts w:ascii="Candara" w:hAnsi="Candara"/>
                <w:lang w:val="tr-TR"/>
              </w:rPr>
              <w:t>Başvuru sırasında faaliyetin dijital becerilerin geliştirilmesine yönelik olacağını gösteren (kabul mektubunda faaliyetin dijital becerilerin geliştirilmesi ile ilgili olacağının açık bir şekilde belirtilmesi) resmî belge ibraz edilmeli ve başvuruda dijital becerilerin geliştirilmesi kategorisi ile ilgili soru yanıtlanmalıdır. Destekleyici belge, başvuru tarihleri içerisinde başvuru sistemine yüklenmelidir. Başvuru tarihleri içinde başvuru sistemine yüklenmeyen belgeler kabul edilmeyecektir.</w:t>
            </w:r>
          </w:p>
        </w:tc>
      </w:tr>
      <w:tr w:rsidR="0006594B" w:rsidRPr="00AC508D" w:rsidTr="00E35A79">
        <w:trPr>
          <w:trHeight w:val="334"/>
        </w:trPr>
        <w:tc>
          <w:tcPr>
            <w:tcW w:w="2491" w:type="dxa"/>
            <w:shd w:val="clear" w:color="auto" w:fill="FFFFCC"/>
          </w:tcPr>
          <w:p w:rsidR="0006594B" w:rsidRPr="00AC508D" w:rsidRDefault="0006594B" w:rsidP="0006594B">
            <w:pPr>
              <w:rPr>
                <w:rFonts w:ascii="Candara" w:hAnsi="Candara"/>
                <w:b/>
                <w:lang w:val="tr-TR"/>
              </w:rPr>
            </w:pPr>
            <w:r w:rsidRPr="00AC508D">
              <w:rPr>
                <w:rFonts w:ascii="Candara" w:hAnsi="Candara"/>
                <w:b/>
                <w:lang w:val="tr-TR"/>
              </w:rPr>
              <w:t>Vatandaşı Olunan Ülkeye Başvuru</w:t>
            </w:r>
          </w:p>
        </w:tc>
        <w:tc>
          <w:tcPr>
            <w:tcW w:w="2040" w:type="dxa"/>
            <w:gridSpan w:val="2"/>
          </w:tcPr>
          <w:p w:rsidR="0006594B" w:rsidRPr="00946202" w:rsidRDefault="0006594B" w:rsidP="00946202">
            <w:pPr>
              <w:jc w:val="center"/>
              <w:rPr>
                <w:rFonts w:ascii="Candara" w:hAnsi="Candara"/>
                <w:b/>
                <w:lang w:val="tr-TR"/>
              </w:rPr>
            </w:pPr>
            <w:r w:rsidRPr="00946202">
              <w:rPr>
                <w:rFonts w:ascii="Candara" w:hAnsi="Candara"/>
                <w:b/>
                <w:lang w:val="tr-TR"/>
              </w:rPr>
              <w:t>-10</w:t>
            </w:r>
          </w:p>
        </w:tc>
        <w:tc>
          <w:tcPr>
            <w:tcW w:w="4763" w:type="dxa"/>
          </w:tcPr>
          <w:p w:rsidR="0006594B" w:rsidRPr="00AC508D" w:rsidRDefault="0006594B" w:rsidP="0006594B">
            <w:pPr>
              <w:rPr>
                <w:rFonts w:ascii="Candara" w:hAnsi="Candara"/>
                <w:lang w:val="tr-TR"/>
              </w:rPr>
            </w:pPr>
          </w:p>
        </w:tc>
      </w:tr>
      <w:tr w:rsidR="0006594B" w:rsidRPr="0021056C" w:rsidTr="00946202">
        <w:trPr>
          <w:trHeight w:val="315"/>
        </w:trPr>
        <w:tc>
          <w:tcPr>
            <w:tcW w:w="9294" w:type="dxa"/>
            <w:gridSpan w:val="4"/>
          </w:tcPr>
          <w:p w:rsidR="0006594B" w:rsidRPr="00AC508D" w:rsidRDefault="0006594B" w:rsidP="0006594B">
            <w:pPr>
              <w:rPr>
                <w:rFonts w:ascii="Candara" w:hAnsi="Candara"/>
                <w:b/>
                <w:lang w:val="tr-TR"/>
              </w:rPr>
            </w:pPr>
          </w:p>
          <w:p w:rsidR="0006594B" w:rsidRPr="00AC508D" w:rsidRDefault="0006594B" w:rsidP="0006594B">
            <w:pPr>
              <w:rPr>
                <w:rFonts w:ascii="Candara" w:hAnsi="Candara"/>
                <w:b/>
                <w:lang w:val="tr-TR"/>
              </w:rPr>
            </w:pPr>
            <w:r w:rsidRPr="00AC508D">
              <w:rPr>
                <w:rFonts w:ascii="Candara" w:hAnsi="Candara"/>
                <w:b/>
                <w:lang w:val="tr-TR"/>
              </w:rPr>
              <w:t>Eşit Puan Durumunda ;</w:t>
            </w:r>
          </w:p>
          <w:p w:rsidR="0006594B" w:rsidRPr="00AC508D" w:rsidRDefault="0006594B" w:rsidP="0006594B">
            <w:pPr>
              <w:rPr>
                <w:rFonts w:ascii="Candara" w:hAnsi="Candara"/>
                <w:b/>
                <w:lang w:val="tr-TR"/>
              </w:rPr>
            </w:pPr>
          </w:p>
          <w:p w:rsidR="0006594B" w:rsidRPr="00AC508D" w:rsidRDefault="0006594B" w:rsidP="0006594B">
            <w:pPr>
              <w:rPr>
                <w:rFonts w:ascii="Candara" w:hAnsi="Candara"/>
                <w:b/>
                <w:lang w:val="tr-TR"/>
              </w:rPr>
            </w:pPr>
            <w:r w:rsidRPr="00AC508D">
              <w:rPr>
                <w:rFonts w:ascii="Candara" w:hAnsi="Candara"/>
                <w:b/>
                <w:lang w:val="tr-TR"/>
              </w:rPr>
              <w:t xml:space="preserve">1) Aynı programdan daha önce yararlanma sayısı baz alınarak daha az yararlanmış adaya öncelik verilir. </w:t>
            </w:r>
          </w:p>
          <w:p w:rsidR="0006594B" w:rsidRPr="00AC508D" w:rsidRDefault="0006594B" w:rsidP="0006594B">
            <w:pPr>
              <w:rPr>
                <w:rFonts w:ascii="Candara" w:hAnsi="Candara"/>
                <w:b/>
                <w:lang w:val="tr-TR"/>
              </w:rPr>
            </w:pPr>
          </w:p>
          <w:p w:rsidR="0006594B" w:rsidRPr="00AC508D" w:rsidRDefault="0006594B" w:rsidP="0006594B">
            <w:pPr>
              <w:rPr>
                <w:rFonts w:ascii="Candara" w:hAnsi="Candara"/>
                <w:b/>
                <w:lang w:val="tr-TR"/>
              </w:rPr>
            </w:pPr>
            <w:r w:rsidRPr="00AC508D">
              <w:rPr>
                <w:rFonts w:ascii="Candara" w:hAnsi="Candara"/>
                <w:b/>
                <w:lang w:val="tr-TR"/>
              </w:rPr>
              <w:t>2) İYTE’deki hizmet süresi (yıl, ay ve gün olarak) dikkate alınarak hizmet süresi daha uzun olan adaya öncelik verilir.</w:t>
            </w:r>
          </w:p>
        </w:tc>
      </w:tr>
    </w:tbl>
    <w:p w:rsidR="00B33A8F" w:rsidRPr="00AC508D" w:rsidRDefault="00C16724">
      <w:pPr>
        <w:rPr>
          <w:rFonts w:ascii="Candara" w:hAnsi="Candara"/>
          <w:lang w:val="tr-TR"/>
        </w:rPr>
      </w:pPr>
    </w:p>
    <w:sectPr w:rsidR="00B33A8F" w:rsidRPr="00AC50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092" w:rsidRDefault="00170092" w:rsidP="0006594B">
      <w:pPr>
        <w:spacing w:after="0" w:line="240" w:lineRule="auto"/>
      </w:pPr>
      <w:r>
        <w:separator/>
      </w:r>
    </w:p>
  </w:endnote>
  <w:endnote w:type="continuationSeparator" w:id="0">
    <w:p w:rsidR="00170092" w:rsidRDefault="00170092" w:rsidP="0006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53414"/>
      <w:docPartObj>
        <w:docPartGallery w:val="Page Numbers (Bottom of Page)"/>
        <w:docPartUnique/>
      </w:docPartObj>
    </w:sdtPr>
    <w:sdtEndPr>
      <w:rPr>
        <w:noProof/>
      </w:rPr>
    </w:sdtEndPr>
    <w:sdtContent>
      <w:p w:rsidR="00E659AB" w:rsidRDefault="00E659AB">
        <w:pPr>
          <w:pStyle w:val="Footer"/>
          <w:jc w:val="center"/>
        </w:pPr>
        <w:r>
          <w:fldChar w:fldCharType="begin"/>
        </w:r>
        <w:r>
          <w:instrText xml:space="preserve"> PAGE   \* MERGEFORMAT </w:instrText>
        </w:r>
        <w:r>
          <w:fldChar w:fldCharType="separate"/>
        </w:r>
        <w:r w:rsidR="00C16724">
          <w:rPr>
            <w:noProof/>
          </w:rPr>
          <w:t>2</w:t>
        </w:r>
        <w:r>
          <w:rPr>
            <w:noProof/>
          </w:rPr>
          <w:fldChar w:fldCharType="end"/>
        </w:r>
        <w:r>
          <w:rPr>
            <w:noProof/>
          </w:rPr>
          <w:t>/3</w:t>
        </w:r>
      </w:p>
    </w:sdtContent>
  </w:sdt>
  <w:p w:rsidR="00E659AB" w:rsidRDefault="00E659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092" w:rsidRDefault="00170092" w:rsidP="0006594B">
      <w:pPr>
        <w:spacing w:after="0" w:line="240" w:lineRule="auto"/>
      </w:pPr>
      <w:r>
        <w:separator/>
      </w:r>
    </w:p>
  </w:footnote>
  <w:footnote w:type="continuationSeparator" w:id="0">
    <w:p w:rsidR="00170092" w:rsidRDefault="00170092" w:rsidP="0006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4B" w:rsidRDefault="0006594B">
    <w:pPr>
      <w:pStyle w:val="Header"/>
    </w:pPr>
    <w:r>
      <w:rPr>
        <w:noProof/>
      </w:rPr>
      <w:drawing>
        <wp:anchor distT="0" distB="0" distL="114300" distR="114300" simplePos="0" relativeHeight="251659264" behindDoc="0" locked="0" layoutInCell="1" allowOverlap="1" wp14:anchorId="21A9B211" wp14:editId="062105D4">
          <wp:simplePos x="0" y="0"/>
          <wp:positionH relativeFrom="column">
            <wp:posOffset>1371956</wp:posOffset>
          </wp:positionH>
          <wp:positionV relativeFrom="page">
            <wp:posOffset>131801</wp:posOffset>
          </wp:positionV>
          <wp:extent cx="1592580" cy="724535"/>
          <wp:effectExtent l="0" t="0" r="7620" b="0"/>
          <wp:wrapTopAndBottom/>
          <wp:docPr id="2" name="Picture 2" descr="Ulusal Aj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usal Ajans"/>
                  <pic:cNvPicPr>
                    <a:picLocks noChangeAspect="1" noChangeArrowheads="1"/>
                  </pic:cNvPicPr>
                </pic:nvPicPr>
                <pic:blipFill>
                  <a:blip r:embed="rId1">
                    <a:extLst>
                      <a:ext uri="{28A0092B-C50C-407E-A947-70E740481C1C}">
                        <a14:useLocalDpi xmlns:a14="http://schemas.microsoft.com/office/drawing/2010/main" val="0"/>
                      </a:ext>
                    </a:extLst>
                  </a:blip>
                  <a:srcRect l="15492" r="12230"/>
                  <a:stretch>
                    <a:fillRect/>
                  </a:stretch>
                </pic:blipFill>
                <pic:spPr bwMode="auto">
                  <a:xfrm>
                    <a:off x="0" y="0"/>
                    <a:ext cx="159258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2083960" wp14:editId="708DFEF9">
          <wp:simplePos x="0" y="0"/>
          <wp:positionH relativeFrom="column">
            <wp:posOffset>3179470</wp:posOffset>
          </wp:positionH>
          <wp:positionV relativeFrom="page">
            <wp:posOffset>157505</wp:posOffset>
          </wp:positionV>
          <wp:extent cx="2894330" cy="657860"/>
          <wp:effectExtent l="0" t="0" r="127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5902"/>
                  <a:stretch>
                    <a:fillRect/>
                  </a:stretch>
                </pic:blipFill>
                <pic:spPr bwMode="auto">
                  <a:xfrm>
                    <a:off x="0" y="0"/>
                    <a:ext cx="289433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6844C24" wp14:editId="2C69E855">
          <wp:simplePos x="0" y="0"/>
          <wp:positionH relativeFrom="column">
            <wp:posOffset>-56820</wp:posOffset>
          </wp:positionH>
          <wp:positionV relativeFrom="page">
            <wp:posOffset>157506</wp:posOffset>
          </wp:positionV>
          <wp:extent cx="1188085" cy="652780"/>
          <wp:effectExtent l="0" t="0" r="0" b="0"/>
          <wp:wrapTopAndBottom/>
          <wp:docPr id="1" name="Picture 1" descr="C:\Users\bengu-aydin\Downloads\avrupa-birlig-i-bas-kanlıg-ı-logosu\avrupa-birliği-başkanlığı-logosu\ab_baskanligi\jpg\ab_baskanligi_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ngu-aydin\Downloads\avrupa-birlig-i-bas-kanlıg-ı-logosu\avrupa-birliği-başkanlığı-logosu\ab_baskanligi\jpg\ab_baskanligi_yazisiz.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085" cy="6527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358BB"/>
    <w:multiLevelType w:val="hybridMultilevel"/>
    <w:tmpl w:val="9BF6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FB"/>
    <w:rsid w:val="0006594B"/>
    <w:rsid w:val="001078C6"/>
    <w:rsid w:val="00170092"/>
    <w:rsid w:val="0021056C"/>
    <w:rsid w:val="00233776"/>
    <w:rsid w:val="00356169"/>
    <w:rsid w:val="004030F8"/>
    <w:rsid w:val="00482325"/>
    <w:rsid w:val="004A258C"/>
    <w:rsid w:val="00516611"/>
    <w:rsid w:val="005A1BF0"/>
    <w:rsid w:val="005C65B6"/>
    <w:rsid w:val="006129BD"/>
    <w:rsid w:val="00687F3E"/>
    <w:rsid w:val="007804F4"/>
    <w:rsid w:val="00854809"/>
    <w:rsid w:val="00946202"/>
    <w:rsid w:val="009D3A62"/>
    <w:rsid w:val="00A12DFB"/>
    <w:rsid w:val="00A57D73"/>
    <w:rsid w:val="00AC508D"/>
    <w:rsid w:val="00BA1C4E"/>
    <w:rsid w:val="00C16724"/>
    <w:rsid w:val="00D86F27"/>
    <w:rsid w:val="00E35A79"/>
    <w:rsid w:val="00E659AB"/>
    <w:rsid w:val="00EC2A40"/>
    <w:rsid w:val="00F216E4"/>
    <w:rsid w:val="00FF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C04A03-34ED-411C-845B-5CC0BAF7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23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4B"/>
  </w:style>
  <w:style w:type="paragraph" w:styleId="ListParagraph">
    <w:name w:val="List Paragraph"/>
    <w:basedOn w:val="Normal"/>
    <w:uiPriority w:val="34"/>
    <w:qFormat/>
    <w:rsid w:val="0051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26781">
      <w:bodyDiv w:val="1"/>
      <w:marLeft w:val="0"/>
      <w:marRight w:val="0"/>
      <w:marTop w:val="0"/>
      <w:marBottom w:val="0"/>
      <w:divBdr>
        <w:top w:val="none" w:sz="0" w:space="0" w:color="auto"/>
        <w:left w:val="none" w:sz="0" w:space="0" w:color="auto"/>
        <w:bottom w:val="none" w:sz="0" w:space="0" w:color="auto"/>
        <w:right w:val="none" w:sz="0" w:space="0" w:color="auto"/>
      </w:divBdr>
    </w:div>
    <w:div w:id="1469855372">
      <w:bodyDiv w:val="1"/>
      <w:marLeft w:val="0"/>
      <w:marRight w:val="0"/>
      <w:marTop w:val="0"/>
      <w:marBottom w:val="0"/>
      <w:divBdr>
        <w:top w:val="none" w:sz="0" w:space="0" w:color="auto"/>
        <w:left w:val="none" w:sz="0" w:space="0" w:color="auto"/>
        <w:bottom w:val="none" w:sz="0" w:space="0" w:color="auto"/>
        <w:right w:val="none" w:sz="0" w:space="0" w:color="auto"/>
      </w:divBdr>
    </w:div>
    <w:div w:id="1714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benguaydin@iyte.edu.tr</dc:creator>
  <cp:keywords/>
  <dc:description/>
  <cp:lastModifiedBy>benguaydin@iyte.edu.tr</cp:lastModifiedBy>
  <cp:revision>2</cp:revision>
  <dcterms:created xsi:type="dcterms:W3CDTF">2026-04-30T09:31:00Z</dcterms:created>
  <dcterms:modified xsi:type="dcterms:W3CDTF">2026-04-30T09:31:00Z</dcterms:modified>
</cp:coreProperties>
</file>